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58r4a9slvzw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Welcome Home Team Lead – Job Description</w:t>
      </w:r>
    </w:p>
    <w:p w:rsidR="00000000" w:rsidDel="00000000" w:rsidP="00000000" w:rsidRDefault="00000000" w:rsidRPr="00000000" w14:paraId="00000002">
      <w:pPr>
        <w:spacing w:after="180" w:before="1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Position Title:</w:t>
      </w:r>
      <w:r w:rsidDel="00000000" w:rsidR="00000000" w:rsidRPr="00000000">
        <w:rPr>
          <w:rtl w:val="0"/>
        </w:rPr>
        <w:t xml:space="preserve"> Welcome Home Team Lead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MAH Program Steward / Board Liaison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Milford, DE and surrounding service areas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cwle4rftu4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To coordinate all operations of the </w:t>
      </w:r>
      <w:r w:rsidDel="00000000" w:rsidR="00000000" w:rsidRPr="00000000">
        <w:rPr>
          <w:b w:val="1"/>
          <w:bCs w:val="1"/>
          <w:rtl w:val="0"/>
        </w:rPr>
        <w:t xml:space="preserve">Welcome Home Program</w:t>
      </w:r>
      <w:r w:rsidDel="00000000" w:rsidR="00000000" w:rsidRPr="00000000">
        <w:rPr>
          <w:rtl w:val="0"/>
        </w:rPr>
        <w:t xml:space="preserve">, ensuring households transitioning from homelessness receive timely, respectful, and complete home goods support.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e1fvlnpmlb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Lead volunteer teams in sourcing, sorting, packing, and delivering household goods.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client intake interviews and needs assessments.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accurate inventory records and track donated items.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with partner organizations, donors, and housing agencies.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deliveries and oversee move-in day logistics.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safety, dignity, and confidentiality during client interactions.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monthly activity summaries and feedback to MAH leadership.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tleab12bi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Skills &amp; Qualifications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Strong communication and organizational skills.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Compassionate, nonjudgmental approach to working with diverse populations.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lead volunteers effectively.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 driver’s license preferred for transport coordination.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Familiarity with MAH mission and confidentiality standards.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az74l2ip67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Time Commitment</w:t>
      </w:r>
    </w:p>
    <w:p w:rsidR="00000000" w:rsidDel="00000000" w:rsidP="00000000" w:rsidRDefault="00000000" w:rsidRPr="00000000" w14:paraId="00000015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Approx. 10–15 hours per month (varies by need).</w:t>
        <w:br w:type="textWrapping"/>
        <w:t xml:space="preserve"> Evening or weekend availability is occasionally required.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i2yeun1lsk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Benefits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Direct impact on community stability.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experience in nonprofit service coordination.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Recognition as a key part of MAH’s outreach leadership team.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0" w:before="1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Guiding Quote: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"We don’t just deliver furniture; we deliver hope, comfort, and new beginnings."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446.4" w:left="1526.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